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77213" w14:textId="21375005" w:rsidR="005F56EB" w:rsidRDefault="005F56EB" w:rsidP="005F56EB">
      <w:pPr>
        <w:spacing w:after="0" w:line="240" w:lineRule="auto"/>
      </w:pPr>
      <w:r>
        <w:t>E</w:t>
      </w:r>
      <w:r w:rsidRPr="00F97A4F">
        <w:t>xplanation for variances greater than 15% + or – year on year</w:t>
      </w:r>
      <w:r>
        <w:t xml:space="preserve"> for boxes 2, 3, 4, 5, 6, 9 &amp; 10</w:t>
      </w:r>
      <w:r w:rsidRPr="00F97A4F">
        <w:t xml:space="preserve">. For FY21/22 </w:t>
      </w:r>
      <w:r>
        <w:t>-</w:t>
      </w:r>
      <w:r w:rsidRPr="00F97A4F">
        <w:t xml:space="preserve"> FY 22/23 the variations and explanations are:</w:t>
      </w:r>
    </w:p>
    <w:p w14:paraId="5840001E" w14:textId="77777777" w:rsidR="005F56EB" w:rsidRPr="00D51266" w:rsidRDefault="005F56EB" w:rsidP="005F56EB">
      <w:pPr>
        <w:spacing w:after="0" w:line="240" w:lineRule="auto"/>
        <w:rPr>
          <w:color w:val="000000" w:themeColor="text1"/>
        </w:rPr>
      </w:pPr>
    </w:p>
    <w:p w14:paraId="2A516819" w14:textId="77777777" w:rsidR="005F56EB" w:rsidRPr="007B1377" w:rsidRDefault="005F56EB" w:rsidP="005F56EB">
      <w:pPr>
        <w:spacing w:after="0" w:line="240" w:lineRule="auto"/>
        <w:ind w:left="993" w:hanging="993"/>
        <w:rPr>
          <w:color w:val="000000" w:themeColor="text1"/>
        </w:rPr>
      </w:pPr>
      <w:r w:rsidRPr="007B1377">
        <w:rPr>
          <w:b/>
          <w:bCs/>
          <w:color w:val="000000" w:themeColor="text1"/>
        </w:rPr>
        <w:t xml:space="preserve">Box 2 </w:t>
      </w:r>
      <w:r w:rsidRPr="007B1377">
        <w:rPr>
          <w:b/>
          <w:bCs/>
          <w:color w:val="000000" w:themeColor="text1"/>
        </w:rPr>
        <w:tab/>
        <w:t>Precept or Rates and Levies</w:t>
      </w:r>
      <w:r w:rsidRPr="007B1377">
        <w:rPr>
          <w:color w:val="000000" w:themeColor="text1"/>
        </w:rPr>
        <w:t xml:space="preserve"> - 5% increase.</w:t>
      </w:r>
    </w:p>
    <w:p w14:paraId="101361D3" w14:textId="77777777" w:rsidR="005F56EB" w:rsidRPr="007B1377" w:rsidRDefault="005F56EB" w:rsidP="005F56EB">
      <w:pPr>
        <w:spacing w:after="0" w:line="240" w:lineRule="auto"/>
        <w:ind w:left="993"/>
        <w:rPr>
          <w:color w:val="000000" w:themeColor="text1"/>
        </w:rPr>
      </w:pPr>
      <w:r w:rsidRPr="007B1377">
        <w:rPr>
          <w:color w:val="000000" w:themeColor="text1"/>
        </w:rPr>
        <w:t>No explanation required.</w:t>
      </w:r>
    </w:p>
    <w:p w14:paraId="529C8DDA" w14:textId="77777777" w:rsidR="005F56EB" w:rsidRPr="007B1377" w:rsidRDefault="005F56EB" w:rsidP="005F56EB">
      <w:pPr>
        <w:spacing w:after="0" w:line="240" w:lineRule="auto"/>
        <w:ind w:left="993" w:hanging="993"/>
        <w:rPr>
          <w:color w:val="000000" w:themeColor="text1"/>
        </w:rPr>
      </w:pPr>
      <w:r w:rsidRPr="007B1377">
        <w:rPr>
          <w:b/>
          <w:bCs/>
          <w:color w:val="000000" w:themeColor="text1"/>
        </w:rPr>
        <w:t xml:space="preserve">Box 3 </w:t>
      </w:r>
      <w:r w:rsidRPr="007B1377">
        <w:rPr>
          <w:b/>
          <w:bCs/>
          <w:color w:val="000000" w:themeColor="text1"/>
        </w:rPr>
        <w:tab/>
        <w:t>Total other receipts (not including Precept and Rates</w:t>
      </w:r>
      <w:r w:rsidRPr="007B1377">
        <w:rPr>
          <w:color w:val="000000" w:themeColor="text1"/>
        </w:rPr>
        <w:t>) – 339% increase</w:t>
      </w:r>
      <w:r>
        <w:rPr>
          <w:color w:val="000000" w:themeColor="text1"/>
        </w:rPr>
        <w:t>.</w:t>
      </w:r>
    </w:p>
    <w:p w14:paraId="5AFAD8DB" w14:textId="77777777" w:rsidR="005F56EB" w:rsidRPr="007B1377" w:rsidRDefault="005F56EB" w:rsidP="005F56EB">
      <w:pPr>
        <w:tabs>
          <w:tab w:val="left" w:pos="1276"/>
        </w:tabs>
        <w:spacing w:after="0" w:line="240" w:lineRule="auto"/>
        <w:ind w:left="993" w:hanging="993"/>
        <w:rPr>
          <w:color w:val="000000" w:themeColor="text1"/>
        </w:rPr>
      </w:pPr>
      <w:r w:rsidRPr="007B1377">
        <w:rPr>
          <w:color w:val="000000" w:themeColor="text1"/>
        </w:rPr>
        <w:tab/>
        <w:t xml:space="preserve">In 2021-22 the only Income Puddletown Area Parish Council received was Precept and VAT refunds. </w:t>
      </w:r>
    </w:p>
    <w:p w14:paraId="645E42A4" w14:textId="77777777" w:rsidR="005F56EB" w:rsidRPr="007B1377" w:rsidRDefault="005F56EB" w:rsidP="005F56EB">
      <w:pPr>
        <w:tabs>
          <w:tab w:val="left" w:pos="1276"/>
        </w:tabs>
        <w:spacing w:after="0" w:line="240" w:lineRule="auto"/>
        <w:ind w:left="993" w:hanging="993"/>
        <w:rPr>
          <w:color w:val="000000" w:themeColor="text1"/>
        </w:rPr>
      </w:pPr>
      <w:r w:rsidRPr="007B1377">
        <w:rPr>
          <w:color w:val="000000" w:themeColor="text1"/>
        </w:rPr>
        <w:tab/>
        <w:t xml:space="preserve">In 2022- 23 Puddletown Area Parish Council income is made up from Precept, VAT refunds including a large VAT refund in April for spend from the previous financial year, a £3,287 insurance claim pay out, donations totally £718.90 for various items / events, however </w:t>
      </w:r>
      <w:proofErr w:type="gramStart"/>
      <w:r w:rsidRPr="007B1377">
        <w:rPr>
          <w:color w:val="000000" w:themeColor="text1"/>
        </w:rPr>
        <w:t>the majority of</w:t>
      </w:r>
      <w:proofErr w:type="gramEnd"/>
      <w:r w:rsidRPr="007B1377">
        <w:rPr>
          <w:color w:val="000000" w:themeColor="text1"/>
        </w:rPr>
        <w:t xml:space="preserve"> income other than the Precept has come from a CIL payment of £20,744.43</w:t>
      </w:r>
      <w:r>
        <w:rPr>
          <w:color w:val="000000" w:themeColor="text1"/>
        </w:rPr>
        <w:t>.</w:t>
      </w:r>
      <w:r w:rsidRPr="007B1377">
        <w:rPr>
          <w:color w:val="000000" w:themeColor="text1"/>
        </w:rPr>
        <w:t xml:space="preserve"> </w:t>
      </w:r>
    </w:p>
    <w:p w14:paraId="0F2F7BCD" w14:textId="77777777" w:rsidR="005F56EB" w:rsidRPr="007B1377" w:rsidRDefault="005F56EB" w:rsidP="005F56EB">
      <w:pPr>
        <w:tabs>
          <w:tab w:val="left" w:pos="1276"/>
        </w:tabs>
        <w:spacing w:after="0" w:line="240" w:lineRule="auto"/>
        <w:ind w:left="993" w:hanging="993"/>
        <w:rPr>
          <w:color w:val="000000" w:themeColor="text1"/>
        </w:rPr>
      </w:pPr>
      <w:r w:rsidRPr="007B1377">
        <w:rPr>
          <w:b/>
          <w:bCs/>
          <w:color w:val="000000" w:themeColor="text1"/>
        </w:rPr>
        <w:t xml:space="preserve">Box 4 </w:t>
      </w:r>
      <w:r w:rsidRPr="007B1377">
        <w:rPr>
          <w:b/>
          <w:bCs/>
          <w:color w:val="000000" w:themeColor="text1"/>
        </w:rPr>
        <w:tab/>
        <w:t>Staff Costs</w:t>
      </w:r>
      <w:r w:rsidRPr="007B1377">
        <w:rPr>
          <w:color w:val="000000" w:themeColor="text1"/>
        </w:rPr>
        <w:t xml:space="preserve"> – 10% increase</w:t>
      </w:r>
    </w:p>
    <w:p w14:paraId="2BAD225E" w14:textId="77777777" w:rsidR="005F56EB" w:rsidRPr="007B1377" w:rsidRDefault="005F56EB" w:rsidP="005F56EB">
      <w:pPr>
        <w:tabs>
          <w:tab w:val="left" w:pos="1276"/>
        </w:tabs>
        <w:spacing w:after="0" w:line="240" w:lineRule="auto"/>
        <w:ind w:left="993" w:hanging="993"/>
        <w:rPr>
          <w:color w:val="000000" w:themeColor="text1"/>
        </w:rPr>
      </w:pPr>
      <w:r w:rsidRPr="007B1377">
        <w:rPr>
          <w:color w:val="000000" w:themeColor="text1"/>
        </w:rPr>
        <w:tab/>
        <w:t xml:space="preserve">No explanation required. </w:t>
      </w:r>
    </w:p>
    <w:p w14:paraId="2C0C4126" w14:textId="77777777" w:rsidR="005F56EB" w:rsidRPr="007B1377" w:rsidRDefault="005F56EB" w:rsidP="005F56EB">
      <w:pPr>
        <w:tabs>
          <w:tab w:val="left" w:pos="1276"/>
        </w:tabs>
        <w:spacing w:after="0" w:line="240" w:lineRule="auto"/>
        <w:ind w:left="993" w:hanging="993"/>
        <w:rPr>
          <w:color w:val="000000" w:themeColor="text1"/>
        </w:rPr>
      </w:pPr>
      <w:r w:rsidRPr="007B1377">
        <w:rPr>
          <w:b/>
          <w:bCs/>
          <w:color w:val="000000" w:themeColor="text1"/>
        </w:rPr>
        <w:t xml:space="preserve">Box 5 </w:t>
      </w:r>
      <w:r w:rsidRPr="007B1377">
        <w:rPr>
          <w:b/>
          <w:bCs/>
          <w:color w:val="000000" w:themeColor="text1"/>
        </w:rPr>
        <w:tab/>
        <w:t>Loan Interest / Capital</w:t>
      </w:r>
      <w:r w:rsidRPr="007B1377">
        <w:rPr>
          <w:color w:val="000000" w:themeColor="text1"/>
        </w:rPr>
        <w:t xml:space="preserve"> </w:t>
      </w:r>
      <w:r w:rsidRPr="007B1377">
        <w:rPr>
          <w:b/>
          <w:bCs/>
          <w:color w:val="000000" w:themeColor="text1"/>
        </w:rPr>
        <w:t>repayment</w:t>
      </w:r>
      <w:r w:rsidRPr="007B1377">
        <w:rPr>
          <w:color w:val="000000" w:themeColor="text1"/>
        </w:rPr>
        <w:t xml:space="preserve"> </w:t>
      </w:r>
    </w:p>
    <w:p w14:paraId="6D2C0FD7" w14:textId="77777777" w:rsidR="005F56EB" w:rsidRPr="007B1377" w:rsidRDefault="005F56EB" w:rsidP="005F56EB">
      <w:pPr>
        <w:tabs>
          <w:tab w:val="left" w:pos="1276"/>
        </w:tabs>
        <w:spacing w:after="0" w:line="240" w:lineRule="auto"/>
        <w:ind w:left="993" w:hanging="993"/>
        <w:rPr>
          <w:color w:val="000000" w:themeColor="text1"/>
        </w:rPr>
      </w:pPr>
      <w:r w:rsidRPr="007B1377">
        <w:rPr>
          <w:color w:val="000000" w:themeColor="text1"/>
        </w:rPr>
        <w:tab/>
        <w:t>Not applicable</w:t>
      </w:r>
    </w:p>
    <w:p w14:paraId="4E689E6B" w14:textId="77777777" w:rsidR="005F56EB" w:rsidRPr="007B1377" w:rsidRDefault="005F56EB" w:rsidP="005F56EB">
      <w:pPr>
        <w:tabs>
          <w:tab w:val="left" w:pos="1276"/>
        </w:tabs>
        <w:spacing w:after="0" w:line="240" w:lineRule="auto"/>
        <w:ind w:left="993" w:hanging="993"/>
        <w:rPr>
          <w:color w:val="000000" w:themeColor="text1"/>
        </w:rPr>
      </w:pPr>
      <w:r w:rsidRPr="007B1377">
        <w:rPr>
          <w:b/>
          <w:bCs/>
          <w:color w:val="000000" w:themeColor="text1"/>
        </w:rPr>
        <w:t xml:space="preserve">Box 6 </w:t>
      </w:r>
      <w:r w:rsidRPr="007B1377">
        <w:rPr>
          <w:b/>
          <w:bCs/>
          <w:color w:val="000000" w:themeColor="text1"/>
        </w:rPr>
        <w:tab/>
        <w:t>All other payments (not including staff costs</w:t>
      </w:r>
      <w:r w:rsidRPr="007B1377">
        <w:rPr>
          <w:color w:val="000000" w:themeColor="text1"/>
        </w:rPr>
        <w:t>) – 58% decrease</w:t>
      </w:r>
      <w:r>
        <w:rPr>
          <w:color w:val="000000" w:themeColor="text1"/>
        </w:rPr>
        <w:t>.</w:t>
      </w:r>
    </w:p>
    <w:p w14:paraId="1E925DB1" w14:textId="77777777" w:rsidR="005F56EB" w:rsidRPr="007B1377" w:rsidRDefault="005F56EB" w:rsidP="005F56EB">
      <w:pPr>
        <w:tabs>
          <w:tab w:val="left" w:pos="1276"/>
        </w:tabs>
        <w:spacing w:after="0" w:line="240" w:lineRule="auto"/>
        <w:ind w:left="993" w:hanging="993"/>
        <w:rPr>
          <w:color w:val="000000" w:themeColor="text1"/>
        </w:rPr>
      </w:pPr>
      <w:r w:rsidRPr="007B1377">
        <w:rPr>
          <w:color w:val="000000" w:themeColor="text1"/>
        </w:rPr>
        <w:tab/>
        <w:t xml:space="preserve">In FY21-22 Puddletown Area Parish Council, had two new major projects, (1. Tree inspection works, 2. Surface works to a footpath) the combined cost was £33,602.30. </w:t>
      </w:r>
    </w:p>
    <w:p w14:paraId="70211B93" w14:textId="77777777" w:rsidR="005F56EB" w:rsidRPr="007B1377" w:rsidRDefault="005F56EB" w:rsidP="005F56EB">
      <w:pPr>
        <w:tabs>
          <w:tab w:val="left" w:pos="1276"/>
        </w:tabs>
        <w:spacing w:after="0" w:line="240" w:lineRule="auto"/>
        <w:ind w:left="993" w:hanging="993"/>
        <w:rPr>
          <w:color w:val="000000" w:themeColor="text1"/>
        </w:rPr>
      </w:pPr>
      <w:r w:rsidRPr="007B1377">
        <w:rPr>
          <w:color w:val="000000" w:themeColor="text1"/>
        </w:rPr>
        <w:tab/>
        <w:t xml:space="preserve">In FY22-23 although there were projects and works carried out, nothing as large as in the previous FY and therefore the overall expenditure was significantly lower than the previous FY. </w:t>
      </w:r>
    </w:p>
    <w:p w14:paraId="412BD329" w14:textId="77777777" w:rsidR="005F56EB" w:rsidRPr="007B1377" w:rsidRDefault="005F56EB" w:rsidP="005F56EB">
      <w:pPr>
        <w:tabs>
          <w:tab w:val="left" w:pos="1276"/>
        </w:tabs>
        <w:spacing w:after="0" w:line="240" w:lineRule="auto"/>
        <w:ind w:left="993" w:hanging="993"/>
        <w:rPr>
          <w:color w:val="000000" w:themeColor="text1"/>
        </w:rPr>
      </w:pPr>
      <w:r w:rsidRPr="007B1377">
        <w:rPr>
          <w:b/>
          <w:bCs/>
          <w:color w:val="000000" w:themeColor="text1"/>
        </w:rPr>
        <w:t>Box 9</w:t>
      </w:r>
      <w:r w:rsidRPr="007B1377">
        <w:rPr>
          <w:b/>
          <w:bCs/>
          <w:color w:val="000000" w:themeColor="text1"/>
        </w:rPr>
        <w:tab/>
        <w:t>Total Fixed assets plus long term investment and</w:t>
      </w:r>
      <w:r w:rsidRPr="007B1377">
        <w:rPr>
          <w:color w:val="000000" w:themeColor="text1"/>
        </w:rPr>
        <w:t xml:space="preserve"> assets – 1% increase</w:t>
      </w:r>
    </w:p>
    <w:p w14:paraId="49509001" w14:textId="77777777" w:rsidR="005F56EB" w:rsidRPr="007B1377" w:rsidRDefault="005F56EB" w:rsidP="005F56EB">
      <w:pPr>
        <w:tabs>
          <w:tab w:val="left" w:pos="1276"/>
        </w:tabs>
        <w:spacing w:after="0" w:line="240" w:lineRule="auto"/>
        <w:ind w:left="993" w:hanging="993"/>
        <w:rPr>
          <w:color w:val="000000" w:themeColor="text1"/>
        </w:rPr>
      </w:pPr>
      <w:r w:rsidRPr="007B1377">
        <w:rPr>
          <w:color w:val="000000" w:themeColor="text1"/>
        </w:rPr>
        <w:tab/>
        <w:t>No explanation required.</w:t>
      </w:r>
    </w:p>
    <w:p w14:paraId="32B15479" w14:textId="77777777" w:rsidR="005F56EB" w:rsidRPr="007B1377" w:rsidRDefault="005F56EB" w:rsidP="005F56EB">
      <w:pPr>
        <w:tabs>
          <w:tab w:val="left" w:pos="1276"/>
        </w:tabs>
        <w:spacing w:after="0" w:line="240" w:lineRule="auto"/>
        <w:ind w:left="993" w:hanging="993"/>
        <w:rPr>
          <w:color w:val="000000" w:themeColor="text1"/>
        </w:rPr>
      </w:pPr>
      <w:r w:rsidRPr="007B1377">
        <w:rPr>
          <w:b/>
          <w:bCs/>
          <w:color w:val="000000" w:themeColor="text1"/>
        </w:rPr>
        <w:t>Box 10</w:t>
      </w:r>
      <w:r w:rsidRPr="007B1377">
        <w:rPr>
          <w:b/>
          <w:bCs/>
          <w:color w:val="000000" w:themeColor="text1"/>
        </w:rPr>
        <w:tab/>
        <w:t xml:space="preserve">Total Borrowings </w:t>
      </w:r>
    </w:p>
    <w:p w14:paraId="58028531" w14:textId="77777777" w:rsidR="005F56EB" w:rsidRPr="00D51266" w:rsidRDefault="005F56EB" w:rsidP="005F56EB">
      <w:pPr>
        <w:tabs>
          <w:tab w:val="left" w:pos="1276"/>
        </w:tabs>
        <w:spacing w:after="0" w:line="240" w:lineRule="auto"/>
        <w:ind w:left="993" w:hanging="993"/>
        <w:rPr>
          <w:color w:val="000000" w:themeColor="text1"/>
        </w:rPr>
      </w:pPr>
      <w:r w:rsidRPr="007B1377">
        <w:rPr>
          <w:color w:val="000000" w:themeColor="text1"/>
        </w:rPr>
        <w:tab/>
        <w:t>No applicable.</w:t>
      </w:r>
      <w:r>
        <w:rPr>
          <w:color w:val="000000" w:themeColor="text1"/>
        </w:rPr>
        <w:t xml:space="preserve"> </w:t>
      </w:r>
    </w:p>
    <w:p w14:paraId="73BC7D78" w14:textId="77777777" w:rsidR="005F56EB" w:rsidRDefault="005F56EB" w:rsidP="005F56EB">
      <w:pPr>
        <w:tabs>
          <w:tab w:val="left" w:pos="1276"/>
        </w:tabs>
        <w:ind w:left="1276" w:hanging="1276"/>
      </w:pPr>
    </w:p>
    <w:p w14:paraId="1F89DA45" w14:textId="77777777" w:rsidR="0042783B" w:rsidRDefault="005F56EB"/>
    <w:sectPr w:rsidR="004278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6EB"/>
    <w:rsid w:val="00445F67"/>
    <w:rsid w:val="005F56EB"/>
    <w:rsid w:val="00A24828"/>
    <w:rsid w:val="00AA7443"/>
    <w:rsid w:val="00BE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65754"/>
  <w15:chartTrackingRefBased/>
  <w15:docId w15:val="{8F23AB83-CC94-40C8-8C4E-81FA3CD67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6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Puddletown Clerk</dc:creator>
  <cp:keywords/>
  <dc:description/>
  <cp:lastModifiedBy>Puddletown Clerk</cp:lastModifiedBy>
  <cp:revision>1</cp:revision>
  <dcterms:created xsi:type="dcterms:W3CDTF">2023-04-05T13:47:00Z</dcterms:created>
  <dcterms:modified xsi:type="dcterms:W3CDTF">2023-04-05T13:48:00Z</dcterms:modified>
</cp:coreProperties>
</file>